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0E" w:rsidRDefault="00B11C0E">
      <w:pPr>
        <w:rPr>
          <w:rFonts w:ascii="Times New Roman CYR" w:hAnsi="Times New Roman CYR"/>
          <w:b/>
          <w:sz w:val="32"/>
          <w:szCs w:val="32"/>
          <w:lang w:val="uk-UA"/>
        </w:rPr>
      </w:pPr>
      <w:r w:rsidRPr="00B11C0E">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pt;margin-top:.2pt;width:489pt;height:175.5pt;z-index:251660288"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10;ПРОФСПІЛКОВИЙ ВІСНИК&#10; №5&#10;червень 2017 року"/>
            <w10:wrap type="square"/>
          </v:shape>
        </w:pict>
      </w:r>
    </w:p>
    <w:p w:rsidR="00CE7708" w:rsidRPr="00F76396" w:rsidRDefault="00B11C0E" w:rsidP="00CE7708">
      <w:pPr>
        <w:spacing w:after="0" w:line="240" w:lineRule="auto"/>
        <w:jc w:val="center"/>
        <w:outlineLvl w:val="1"/>
        <w:rPr>
          <w:rFonts w:ascii="Arial" w:eastAsia="Times New Roman" w:hAnsi="Arial" w:cs="Arial"/>
          <w:color w:val="212421"/>
          <w:sz w:val="28"/>
          <w:szCs w:val="28"/>
          <w:lang w:val="uk-UA"/>
        </w:rPr>
      </w:pPr>
      <w:hyperlink r:id="rId4" w:history="1">
        <w:r w:rsidR="00CE7708" w:rsidRPr="00F76396">
          <w:rPr>
            <w:rFonts w:ascii="Arial" w:eastAsia="Times New Roman" w:hAnsi="Arial" w:cs="Arial"/>
            <w:color w:val="27677C"/>
            <w:sz w:val="28"/>
            <w:szCs w:val="28"/>
            <w:u w:val="single"/>
            <w:lang w:val="uk-UA"/>
          </w:rPr>
          <w:t> Звільнення за скороченням штату допускається лише за згодою профспілкового органу</w:t>
        </w:r>
      </w:hyperlink>
    </w:p>
    <w:p w:rsidR="00CE7708" w:rsidRPr="00F76396" w:rsidRDefault="00CE7708" w:rsidP="00CE7708">
      <w:pPr>
        <w:spacing w:after="0" w:line="240" w:lineRule="auto"/>
        <w:jc w:val="center"/>
        <w:outlineLvl w:val="1"/>
        <w:rPr>
          <w:rFonts w:ascii="Arial" w:eastAsia="Times New Roman" w:hAnsi="Arial" w:cs="Arial"/>
          <w:color w:val="212421"/>
          <w:sz w:val="28"/>
          <w:szCs w:val="28"/>
          <w:lang w:val="uk-UA"/>
        </w:rPr>
      </w:pPr>
    </w:p>
    <w:p w:rsidR="00CE7708" w:rsidRPr="00F76396" w:rsidRDefault="00CE7708" w:rsidP="00CE7708">
      <w:pPr>
        <w:spacing w:after="0"/>
        <w:jc w:val="both"/>
        <w:rPr>
          <w:rFonts w:ascii="Times New Roman" w:hAnsi="Times New Roman" w:cs="Times New Roman"/>
          <w:sz w:val="28"/>
          <w:szCs w:val="28"/>
          <w:lang w:val="uk-UA"/>
        </w:rPr>
      </w:pPr>
      <w:r w:rsidRPr="00F76396">
        <w:rPr>
          <w:rFonts w:ascii="Times New Roman" w:hAnsi="Times New Roman" w:cs="Times New Roman"/>
          <w:sz w:val="24"/>
          <w:szCs w:val="24"/>
          <w:lang w:val="uk-UA"/>
        </w:rPr>
        <w:t xml:space="preserve">        </w:t>
      </w:r>
      <w:r w:rsidRPr="00F76396">
        <w:rPr>
          <w:rFonts w:ascii="Times New Roman" w:hAnsi="Times New Roman" w:cs="Times New Roman"/>
          <w:sz w:val="28"/>
          <w:szCs w:val="28"/>
          <w:lang w:val="uk-UA"/>
        </w:rPr>
        <w:t xml:space="preserve">Відповідно до п. 1 ст. 40 </w:t>
      </w:r>
      <w:proofErr w:type="spellStart"/>
      <w:r w:rsidRPr="00F76396">
        <w:rPr>
          <w:rFonts w:ascii="Times New Roman" w:hAnsi="Times New Roman" w:cs="Times New Roman"/>
          <w:sz w:val="28"/>
          <w:szCs w:val="28"/>
          <w:lang w:val="uk-UA"/>
        </w:rPr>
        <w:t>КЗпП</w:t>
      </w:r>
      <w:proofErr w:type="spellEnd"/>
      <w:r w:rsidRPr="00F76396">
        <w:rPr>
          <w:rFonts w:ascii="Times New Roman" w:hAnsi="Times New Roman" w:cs="Times New Roman"/>
          <w:sz w:val="28"/>
          <w:szCs w:val="28"/>
          <w:lang w:val="uk-UA"/>
        </w:rPr>
        <w:t xml:space="preserve"> України 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випадку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Звільнення з цієї підстави допускається якщо неможливо перевести працівника за його згодою на іншу роботу.</w:t>
      </w:r>
    </w:p>
    <w:p w:rsidR="00CE7708" w:rsidRPr="00F76396" w:rsidRDefault="00CE7708" w:rsidP="00CE7708">
      <w:pPr>
        <w:spacing w:after="0"/>
        <w:jc w:val="both"/>
        <w:rPr>
          <w:rFonts w:ascii="Times New Roman" w:hAnsi="Times New Roman" w:cs="Times New Roman"/>
          <w:b/>
          <w:sz w:val="28"/>
          <w:szCs w:val="28"/>
          <w:lang w:val="uk-UA"/>
        </w:rPr>
      </w:pPr>
      <w:r w:rsidRPr="00F76396">
        <w:rPr>
          <w:rFonts w:ascii="Times New Roman" w:hAnsi="Times New Roman" w:cs="Times New Roman"/>
          <w:sz w:val="28"/>
          <w:szCs w:val="28"/>
          <w:lang w:val="uk-UA"/>
        </w:rPr>
        <w:t xml:space="preserve">   Не допускається звільнення працівника з ініціативи власника або уповноваженого ним органу в період його тимчасової непрацездатності, а також у період перебування працівника у відпустці. </w:t>
      </w:r>
      <w:r w:rsidRPr="00F76396">
        <w:rPr>
          <w:rFonts w:ascii="Times New Roman" w:hAnsi="Times New Roman" w:cs="Times New Roman"/>
          <w:b/>
          <w:sz w:val="28"/>
          <w:szCs w:val="28"/>
          <w:lang w:val="uk-UA"/>
        </w:rPr>
        <w:t>Це правило не поширюється на випадок повної ліквідації підприємства, установи, організації.</w:t>
      </w:r>
    </w:p>
    <w:p w:rsidR="00CE7708" w:rsidRPr="00F76396" w:rsidRDefault="00CE7708" w:rsidP="00CE7708">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Відповідно до статті 43 </w:t>
      </w:r>
      <w:proofErr w:type="spellStart"/>
      <w:r w:rsidRPr="00F76396">
        <w:rPr>
          <w:rFonts w:ascii="Times New Roman" w:hAnsi="Times New Roman" w:cs="Times New Roman"/>
          <w:sz w:val="28"/>
          <w:szCs w:val="28"/>
          <w:lang w:val="uk-UA"/>
        </w:rPr>
        <w:t>КЗпП</w:t>
      </w:r>
      <w:proofErr w:type="spellEnd"/>
      <w:r w:rsidRPr="00F76396">
        <w:rPr>
          <w:rFonts w:ascii="Times New Roman" w:hAnsi="Times New Roman" w:cs="Times New Roman"/>
          <w:sz w:val="28"/>
          <w:szCs w:val="28"/>
          <w:lang w:val="uk-UA"/>
        </w:rPr>
        <w:t xml:space="preserve"> України розірвання трудового договору з підстав, передбачених п. 1 ст. 40 </w:t>
      </w:r>
      <w:proofErr w:type="spellStart"/>
      <w:r w:rsidRPr="00F76396">
        <w:rPr>
          <w:rFonts w:ascii="Times New Roman" w:hAnsi="Times New Roman" w:cs="Times New Roman"/>
          <w:sz w:val="28"/>
          <w:szCs w:val="28"/>
          <w:lang w:val="uk-UA"/>
        </w:rPr>
        <w:t>КЗпП</w:t>
      </w:r>
      <w:proofErr w:type="spellEnd"/>
      <w:r w:rsidRPr="00F76396">
        <w:rPr>
          <w:rFonts w:ascii="Times New Roman" w:hAnsi="Times New Roman" w:cs="Times New Roman"/>
          <w:sz w:val="28"/>
          <w:szCs w:val="28"/>
          <w:lang w:val="uk-UA"/>
        </w:rPr>
        <w:t xml:space="preserve">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w:t>
      </w:r>
    </w:p>
    <w:p w:rsidR="00CE7708" w:rsidRPr="00F76396" w:rsidRDefault="00CE7708" w:rsidP="00CE7708">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Частиною 3 статті 41 Закону України «Про професійні спілки, їх права та гарантії діяльності» та частиною 3 статті 252 </w:t>
      </w:r>
      <w:proofErr w:type="spellStart"/>
      <w:r w:rsidRPr="00F76396">
        <w:rPr>
          <w:rFonts w:ascii="Times New Roman" w:hAnsi="Times New Roman" w:cs="Times New Roman"/>
          <w:sz w:val="28"/>
          <w:szCs w:val="28"/>
          <w:lang w:val="uk-UA"/>
        </w:rPr>
        <w:t>КЗпП</w:t>
      </w:r>
      <w:proofErr w:type="spellEnd"/>
      <w:r w:rsidRPr="00F76396">
        <w:rPr>
          <w:rFonts w:ascii="Times New Roman" w:hAnsi="Times New Roman" w:cs="Times New Roman"/>
          <w:sz w:val="28"/>
          <w:szCs w:val="28"/>
          <w:lang w:val="uk-UA"/>
        </w:rPr>
        <w:t xml:space="preserve"> України передбачено, що 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попередньої згоди виборного органу, членами якого вони є, а також а також вищого виборного органу цієї професійної спілки. Подання роботодавця має розглядатися у присутності працівника, щодо якого воно подано.</w:t>
      </w:r>
    </w:p>
    <w:p w:rsidR="00CE7708" w:rsidRPr="00F76396" w:rsidRDefault="00CE7708" w:rsidP="00CE7708">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Орган первинної профспілкової організації повідомляє роботодавця про прийняте рішення у письмовій формі у триденний термін після його прийняття. У </w:t>
      </w:r>
      <w:r w:rsidRPr="00F76396">
        <w:rPr>
          <w:rFonts w:ascii="Times New Roman" w:hAnsi="Times New Roman" w:cs="Times New Roman"/>
          <w:sz w:val="28"/>
          <w:szCs w:val="28"/>
          <w:lang w:val="uk-UA"/>
        </w:rPr>
        <w:lastRenderedPageBreak/>
        <w:t>разі пропуску цього терміну вважається, що профспілковий орган дав згоду на розірвання трудового договору.</w:t>
      </w:r>
    </w:p>
    <w:p w:rsidR="00CE7708" w:rsidRPr="00F76396" w:rsidRDefault="00646431" w:rsidP="00CE7708">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w:t>
      </w:r>
      <w:r w:rsidR="00CE7708" w:rsidRPr="00F76396">
        <w:rPr>
          <w:rFonts w:ascii="Times New Roman" w:hAnsi="Times New Roman" w:cs="Times New Roman"/>
          <w:sz w:val="28"/>
          <w:szCs w:val="28"/>
          <w:lang w:val="uk-UA"/>
        </w:rPr>
        <w:t>Рішення профспілки про ненадання згоди на розірвання трудового договору має бути обґрунтованим. У разі, якщо в рішенні немає обґрунтування відмови у згоді на звільнення, роботодавець має право звільнити працівника без згоди виборного органу профспілки.</w:t>
      </w:r>
    </w:p>
    <w:p w:rsidR="00CE7708" w:rsidRPr="00F76396" w:rsidRDefault="00CE7708" w:rsidP="00CE7708">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Розглядаючи трудовий спір суд має з’ясувати, чи містить рішення профспілкового органу про відмову у наданні згоди на розірвання трудового договору правове обґрунтування такої відмови, і не вправі давати оцінку обґрунтованості самого рішення.</w:t>
      </w:r>
    </w:p>
    <w:p w:rsidR="00CE7708" w:rsidRPr="00F76396" w:rsidRDefault="00CE7708" w:rsidP="00CE7708">
      <w:pPr>
        <w:spacing w:after="0"/>
        <w:jc w:val="both"/>
        <w:rPr>
          <w:rFonts w:ascii="Times New Roman" w:hAnsi="Times New Roman" w:cs="Times New Roman"/>
          <w:b/>
          <w:sz w:val="28"/>
          <w:szCs w:val="28"/>
          <w:lang w:val="uk-UA"/>
        </w:rPr>
      </w:pPr>
      <w:r w:rsidRPr="00F76396">
        <w:rPr>
          <w:rFonts w:ascii="Times New Roman" w:hAnsi="Times New Roman" w:cs="Times New Roman"/>
          <w:sz w:val="28"/>
          <w:szCs w:val="28"/>
          <w:lang w:val="uk-UA"/>
        </w:rPr>
        <w:t xml:space="preserve">     </w:t>
      </w:r>
      <w:r w:rsidRPr="00F76396">
        <w:rPr>
          <w:rFonts w:ascii="Times New Roman" w:hAnsi="Times New Roman" w:cs="Times New Roman"/>
          <w:b/>
          <w:sz w:val="28"/>
          <w:szCs w:val="28"/>
          <w:lang w:val="uk-UA"/>
        </w:rPr>
        <w:t>І лише у разі відсутності в рішенні обґрунтування відмови у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p w:rsidR="00CE7708" w:rsidRPr="00F76396" w:rsidRDefault="00CE7708" w:rsidP="00CE7708">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Такий висновок міститься в рішенні Апеляційного суду Вінницької області (справа №127/1618/17).</w:t>
      </w:r>
    </w:p>
    <w:p w:rsidR="00CE7708" w:rsidRPr="00F76396" w:rsidRDefault="00CE7708" w:rsidP="00CE7708">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Первинна профспілкова організація навчального закладу прийняла рішення не надавати згоду на звільнення працівника, обґрунтувавши його тим, що адміністрацією навчального закладу допущені порушення діючого трудового законодавства, нормативних документів: не було проведено у встановлені строки консультації з профспілкою щодо працевлаштування працівників, які не забезпечені навчальним навантаженням; належним чином не організовано профорієнтаційну роботу; не забезпечено належним чином роботу приймальної комісії; не запропоновано позивачу вакантні посади, на які були прийняті нові працівники з липня по жовтень 2016 року; відмовлено позивачу у прийнятті на вакантні посади; ігнорувалися звернення первинної профспілкової організації, не надавалися на них повні, мотивовані відповіді.</w:t>
      </w:r>
    </w:p>
    <w:p w:rsidR="00CE7708" w:rsidRPr="00F76396" w:rsidRDefault="00CE7708" w:rsidP="00CE7708">
      <w:pPr>
        <w:spacing w:after="0"/>
        <w:jc w:val="both"/>
        <w:rPr>
          <w:rFonts w:ascii="Times New Roman" w:hAnsi="Times New Roman" w:cs="Times New Roman"/>
          <w:b/>
          <w:sz w:val="28"/>
          <w:szCs w:val="28"/>
          <w:lang w:val="uk-UA"/>
        </w:rPr>
      </w:pPr>
      <w:r w:rsidRPr="00F76396">
        <w:rPr>
          <w:rFonts w:ascii="Times New Roman" w:hAnsi="Times New Roman" w:cs="Times New Roman"/>
          <w:sz w:val="28"/>
          <w:szCs w:val="28"/>
          <w:lang w:val="uk-UA"/>
        </w:rPr>
        <w:t xml:space="preserve">     </w:t>
      </w:r>
      <w:r w:rsidRPr="00F76396">
        <w:rPr>
          <w:rFonts w:ascii="Times New Roman" w:hAnsi="Times New Roman" w:cs="Times New Roman"/>
          <w:b/>
          <w:sz w:val="28"/>
          <w:szCs w:val="28"/>
          <w:lang w:val="uk-UA"/>
        </w:rPr>
        <w:t>Згідно з рішенням суду обґрунтована відмова профспілкового органу в згоді на звільнення є підставою для поновлення працівника на роботі.</w:t>
      </w:r>
    </w:p>
    <w:p w:rsidR="00CE7708" w:rsidRPr="00F76396" w:rsidRDefault="00CE7708" w:rsidP="00CE7708">
      <w:pPr>
        <w:spacing w:after="0"/>
        <w:jc w:val="both"/>
        <w:rPr>
          <w:rFonts w:ascii="Times New Roman" w:hAnsi="Times New Roman" w:cs="Times New Roman"/>
          <w:b/>
          <w:sz w:val="28"/>
          <w:szCs w:val="28"/>
          <w:lang w:val="uk-UA"/>
        </w:rPr>
      </w:pPr>
    </w:p>
    <w:p w:rsidR="00CE7708" w:rsidRPr="00F76396" w:rsidRDefault="00CE7708" w:rsidP="00CE7708">
      <w:pPr>
        <w:spacing w:after="0"/>
        <w:jc w:val="center"/>
        <w:rPr>
          <w:rFonts w:ascii="Times New Roman" w:hAnsi="Times New Roman" w:cs="Times New Roman"/>
          <w:b/>
          <w:sz w:val="24"/>
          <w:szCs w:val="24"/>
          <w:lang w:val="uk-UA"/>
        </w:rPr>
      </w:pPr>
    </w:p>
    <w:p w:rsidR="00CE7708" w:rsidRPr="00F76396" w:rsidRDefault="00B11C0E" w:rsidP="00CE7708">
      <w:pPr>
        <w:pStyle w:val="2"/>
        <w:spacing w:before="0" w:beforeAutospacing="0" w:after="0" w:afterAutospacing="0"/>
        <w:jc w:val="center"/>
        <w:rPr>
          <w:rFonts w:ascii="Arial" w:hAnsi="Arial" w:cs="Arial"/>
          <w:b w:val="0"/>
          <w:bCs w:val="0"/>
          <w:color w:val="212421"/>
          <w:sz w:val="30"/>
          <w:szCs w:val="30"/>
          <w:lang w:val="uk-UA"/>
        </w:rPr>
      </w:pPr>
      <w:hyperlink r:id="rId5" w:history="1">
        <w:r w:rsidR="00CE7708" w:rsidRPr="00F76396">
          <w:rPr>
            <w:rStyle w:val="a3"/>
            <w:rFonts w:ascii="Arial" w:hAnsi="Arial" w:cs="Arial"/>
            <w:b w:val="0"/>
            <w:bCs w:val="0"/>
            <w:color w:val="27677C"/>
            <w:sz w:val="30"/>
            <w:szCs w:val="30"/>
            <w:lang w:val="uk-UA"/>
          </w:rPr>
          <w:t>Відповідальність роботодавця за ненадання щорічної відпустки</w:t>
        </w:r>
      </w:hyperlink>
    </w:p>
    <w:p w:rsidR="00CE7708" w:rsidRPr="00F76396" w:rsidRDefault="00CE7708" w:rsidP="00CE7708">
      <w:pPr>
        <w:pStyle w:val="2"/>
        <w:spacing w:before="0" w:beforeAutospacing="0" w:after="0" w:afterAutospacing="0"/>
        <w:jc w:val="center"/>
        <w:rPr>
          <w:rFonts w:ascii="Arial" w:hAnsi="Arial" w:cs="Arial"/>
          <w:b w:val="0"/>
          <w:bCs w:val="0"/>
          <w:color w:val="212421"/>
          <w:sz w:val="30"/>
          <w:szCs w:val="30"/>
          <w:lang w:val="uk-UA"/>
        </w:rPr>
      </w:pPr>
    </w:p>
    <w:p w:rsidR="00CE7708" w:rsidRPr="00F76396" w:rsidRDefault="00CE7708" w:rsidP="00A70A23">
      <w:pPr>
        <w:spacing w:after="0"/>
        <w:jc w:val="both"/>
        <w:rPr>
          <w:rFonts w:ascii="Times New Roman" w:hAnsi="Times New Roman" w:cs="Times New Roman"/>
          <w:sz w:val="28"/>
          <w:szCs w:val="28"/>
          <w:lang w:val="uk-UA"/>
        </w:rPr>
      </w:pPr>
      <w:r w:rsidRPr="00F76396">
        <w:rPr>
          <w:rFonts w:ascii="Times New Roman" w:hAnsi="Times New Roman" w:cs="Times New Roman"/>
          <w:sz w:val="24"/>
          <w:szCs w:val="24"/>
          <w:lang w:val="uk-UA"/>
        </w:rPr>
        <w:t xml:space="preserve">    </w:t>
      </w:r>
      <w:r w:rsidRPr="00F76396">
        <w:rPr>
          <w:rFonts w:ascii="Times New Roman" w:hAnsi="Times New Roman" w:cs="Times New Roman"/>
          <w:sz w:val="28"/>
          <w:szCs w:val="28"/>
          <w:lang w:val="uk-UA"/>
        </w:rPr>
        <w:t xml:space="preserve">Порядок і умови надання щорічних відпусток регулюються статтю 79 Кодексу законів про працю України і статтею 10 Закону України «Про відпустки». Згідно з нормами цих законодавчих актів надання відпустки є обов’язком роботодавця, а також забороняється   </w:t>
      </w:r>
    </w:p>
    <w:p w:rsidR="00CE7708" w:rsidRPr="00F76396" w:rsidRDefault="00CE7708" w:rsidP="00A70A23">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Законодавством не передбачено строку давності, після якого втрачається працівником право на щорічні відпустки, та немає заборони надавати щорічні відпустки в разі їх невикористання.</w:t>
      </w:r>
    </w:p>
    <w:p w:rsidR="00CE7708" w:rsidRPr="00F76396" w:rsidRDefault="00CE7708" w:rsidP="00CE7708">
      <w:pPr>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Якщо працівник через певні причини не скористався своїм правом на таку відпустку за попередні роки, то він має право їх використати.</w:t>
      </w:r>
    </w:p>
    <w:p w:rsidR="00CE7708" w:rsidRPr="00F76396" w:rsidRDefault="00CE7708" w:rsidP="00A70A23">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lastRenderedPageBreak/>
        <w:t xml:space="preserve">    Ненадання працівнику щорічних відпусток є порушенням законодавства про працю, за що передбачена фінансова відповідальність згідно з </w:t>
      </w:r>
      <w:proofErr w:type="spellStart"/>
      <w:r w:rsidRPr="00F76396">
        <w:rPr>
          <w:rFonts w:ascii="Times New Roman" w:hAnsi="Times New Roman" w:cs="Times New Roman"/>
          <w:sz w:val="28"/>
          <w:szCs w:val="28"/>
          <w:lang w:val="uk-UA"/>
        </w:rPr>
        <w:t>абз</w:t>
      </w:r>
      <w:proofErr w:type="spellEnd"/>
      <w:r w:rsidRPr="00F76396">
        <w:rPr>
          <w:rFonts w:ascii="Times New Roman" w:hAnsi="Times New Roman" w:cs="Times New Roman"/>
          <w:sz w:val="28"/>
          <w:szCs w:val="28"/>
          <w:lang w:val="uk-UA"/>
        </w:rPr>
        <w:t xml:space="preserve">. 8 ч. 2 ст. 265 </w:t>
      </w:r>
      <w:proofErr w:type="spellStart"/>
      <w:r w:rsidRPr="00F76396">
        <w:rPr>
          <w:rFonts w:ascii="Times New Roman" w:hAnsi="Times New Roman" w:cs="Times New Roman"/>
          <w:sz w:val="28"/>
          <w:szCs w:val="28"/>
          <w:lang w:val="uk-UA"/>
        </w:rPr>
        <w:t>КЗпП</w:t>
      </w:r>
      <w:proofErr w:type="spellEnd"/>
      <w:r w:rsidRPr="00F76396">
        <w:rPr>
          <w:rFonts w:ascii="Times New Roman" w:hAnsi="Times New Roman" w:cs="Times New Roman"/>
          <w:sz w:val="28"/>
          <w:szCs w:val="28"/>
          <w:lang w:val="uk-UA"/>
        </w:rPr>
        <w:t xml:space="preserve"> України – у розмірі мінімальної заробітної плати (3200 </w:t>
      </w:r>
      <w:proofErr w:type="spellStart"/>
      <w:r w:rsidRPr="00F76396">
        <w:rPr>
          <w:rFonts w:ascii="Times New Roman" w:hAnsi="Times New Roman" w:cs="Times New Roman"/>
          <w:sz w:val="28"/>
          <w:szCs w:val="28"/>
          <w:lang w:val="uk-UA"/>
        </w:rPr>
        <w:t>грн</w:t>
      </w:r>
      <w:proofErr w:type="spellEnd"/>
      <w:r w:rsidRPr="00F76396">
        <w:rPr>
          <w:rFonts w:ascii="Times New Roman" w:hAnsi="Times New Roman" w:cs="Times New Roman"/>
          <w:sz w:val="28"/>
          <w:szCs w:val="28"/>
          <w:lang w:val="uk-UA"/>
        </w:rPr>
        <w:t>).</w:t>
      </w:r>
    </w:p>
    <w:p w:rsidR="00CE7708" w:rsidRPr="00F76396" w:rsidRDefault="00CE7708" w:rsidP="00A70A23">
      <w:pPr>
        <w:spacing w:after="0"/>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Штрафи накладаються центральним органом виконавчої влади, що реалізує державну політику з питань нагляду та контролю за додержанням законодавства про працю (</w:t>
      </w:r>
      <w:proofErr w:type="spellStart"/>
      <w:r w:rsidRPr="00F76396">
        <w:rPr>
          <w:rFonts w:ascii="Times New Roman" w:hAnsi="Times New Roman" w:cs="Times New Roman"/>
          <w:sz w:val="28"/>
          <w:szCs w:val="28"/>
          <w:lang w:val="uk-UA"/>
        </w:rPr>
        <w:t>Держпраці</w:t>
      </w:r>
      <w:proofErr w:type="spellEnd"/>
      <w:r w:rsidRPr="00F76396">
        <w:rPr>
          <w:rFonts w:ascii="Times New Roman" w:hAnsi="Times New Roman" w:cs="Times New Roman"/>
          <w:sz w:val="28"/>
          <w:szCs w:val="28"/>
          <w:lang w:val="uk-UA"/>
        </w:rPr>
        <w:t>), та виконуються органами державної виконавчої служби.</w:t>
      </w:r>
    </w:p>
    <w:p w:rsidR="00CE7708" w:rsidRPr="00F76396" w:rsidRDefault="00CE7708" w:rsidP="00CE7708">
      <w:pPr>
        <w:jc w:val="both"/>
        <w:rPr>
          <w:rFonts w:ascii="Times New Roman" w:hAnsi="Times New Roman" w:cs="Times New Roman"/>
          <w:sz w:val="24"/>
          <w:szCs w:val="24"/>
          <w:lang w:val="uk-UA"/>
        </w:rPr>
      </w:pPr>
    </w:p>
    <w:p w:rsidR="00CE7708" w:rsidRPr="00F76396" w:rsidRDefault="00B11C0E" w:rsidP="00CE7708">
      <w:pPr>
        <w:pStyle w:val="2"/>
        <w:spacing w:before="0" w:beforeAutospacing="0" w:after="0" w:afterAutospacing="0"/>
        <w:jc w:val="center"/>
        <w:rPr>
          <w:rFonts w:ascii="Arial" w:hAnsi="Arial" w:cs="Arial"/>
          <w:b w:val="0"/>
          <w:bCs w:val="0"/>
          <w:color w:val="212421"/>
          <w:sz w:val="30"/>
          <w:szCs w:val="30"/>
          <w:lang w:val="uk-UA"/>
        </w:rPr>
      </w:pPr>
      <w:hyperlink r:id="rId6" w:history="1">
        <w:r w:rsidR="00CE7708" w:rsidRPr="00F76396">
          <w:rPr>
            <w:rStyle w:val="apple-converted-space"/>
            <w:rFonts w:ascii="Arial" w:hAnsi="Arial" w:cs="Arial"/>
            <w:b w:val="0"/>
            <w:bCs w:val="0"/>
            <w:color w:val="27677C"/>
            <w:sz w:val="30"/>
            <w:szCs w:val="30"/>
            <w:u w:val="single"/>
            <w:lang w:val="uk-UA"/>
          </w:rPr>
          <w:t> </w:t>
        </w:r>
        <w:r w:rsidR="00CE7708" w:rsidRPr="00F76396">
          <w:rPr>
            <w:rStyle w:val="a3"/>
            <w:rFonts w:ascii="Arial" w:hAnsi="Arial" w:cs="Arial"/>
            <w:b w:val="0"/>
            <w:bCs w:val="0"/>
            <w:color w:val="27677C"/>
            <w:sz w:val="30"/>
            <w:szCs w:val="30"/>
            <w:lang w:val="uk-UA"/>
          </w:rPr>
          <w:t xml:space="preserve">Затверджено </w:t>
        </w:r>
        <w:proofErr w:type="spellStart"/>
        <w:r w:rsidR="00CE7708" w:rsidRPr="00F76396">
          <w:rPr>
            <w:rStyle w:val="a3"/>
            <w:rFonts w:ascii="Arial" w:hAnsi="Arial" w:cs="Arial"/>
            <w:b w:val="0"/>
            <w:bCs w:val="0"/>
            <w:color w:val="27677C"/>
            <w:sz w:val="30"/>
            <w:szCs w:val="30"/>
            <w:lang w:val="uk-UA"/>
          </w:rPr>
          <w:t>порядoк</w:t>
        </w:r>
        <w:proofErr w:type="spellEnd"/>
        <w:r w:rsidR="00CE7708" w:rsidRPr="00F76396">
          <w:rPr>
            <w:rStyle w:val="a3"/>
            <w:rFonts w:ascii="Arial" w:hAnsi="Arial" w:cs="Arial"/>
            <w:b w:val="0"/>
            <w:bCs w:val="0"/>
            <w:color w:val="27677C"/>
            <w:sz w:val="30"/>
            <w:szCs w:val="30"/>
            <w:lang w:val="uk-UA"/>
          </w:rPr>
          <w:t xml:space="preserve"> здійснення держконтролю за додержанням законодавства про працю</w:t>
        </w:r>
      </w:hyperlink>
    </w:p>
    <w:p w:rsidR="00CE7708" w:rsidRPr="00F76396" w:rsidRDefault="00CE7708" w:rsidP="00CE7708">
      <w:pPr>
        <w:pStyle w:val="2"/>
        <w:spacing w:before="0" w:beforeAutospacing="0" w:after="0" w:afterAutospacing="0"/>
        <w:rPr>
          <w:rFonts w:ascii="Arial" w:hAnsi="Arial" w:cs="Arial"/>
          <w:b w:val="0"/>
          <w:bCs w:val="0"/>
          <w:color w:val="212421"/>
          <w:sz w:val="30"/>
          <w:szCs w:val="30"/>
          <w:lang w:val="uk-UA"/>
        </w:rPr>
      </w:pPr>
    </w:p>
    <w:p w:rsidR="00CE7708" w:rsidRPr="00F76396" w:rsidRDefault="00CE7708" w:rsidP="00646431">
      <w:pPr>
        <w:spacing w:after="0" w:line="240" w:lineRule="auto"/>
        <w:jc w:val="both"/>
        <w:rPr>
          <w:rFonts w:ascii="Times New Roman" w:hAnsi="Times New Roman" w:cs="Times New Roman"/>
          <w:sz w:val="28"/>
          <w:szCs w:val="28"/>
          <w:lang w:val="uk-UA"/>
        </w:rPr>
      </w:pPr>
      <w:r w:rsidRPr="00F76396">
        <w:rPr>
          <w:rFonts w:ascii="Times New Roman" w:hAnsi="Times New Roman" w:cs="Times New Roman"/>
          <w:sz w:val="24"/>
          <w:szCs w:val="24"/>
          <w:lang w:val="uk-UA"/>
        </w:rPr>
        <w:t xml:space="preserve">    </w:t>
      </w:r>
      <w:r w:rsidRPr="00F76396">
        <w:rPr>
          <w:rFonts w:ascii="Times New Roman" w:hAnsi="Times New Roman" w:cs="Times New Roman"/>
          <w:sz w:val="28"/>
          <w:szCs w:val="28"/>
          <w:lang w:val="uk-UA"/>
        </w:rPr>
        <w:t>Постановою Кабінету Міністрів України від 26.04.2017 № 295 «Деякі питання реалізації статті 259 Кодексу законів про працю України та статті 34 Закону України «Про місцеве самоврядування в Україні» затверджено Порядок здійснення державного контролю за додержанням законодавства про працю (далі – Порядок контролю) та Порядок здійснення державного нагляду за додержанням законодавства про працю (далі – Порядок нагляду).</w:t>
      </w:r>
    </w:p>
    <w:p w:rsidR="00CE7708" w:rsidRPr="00F76396" w:rsidRDefault="00CE7708" w:rsidP="00646431">
      <w:pPr>
        <w:spacing w:after="0" w:line="240" w:lineRule="auto"/>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Відповідно до затвердженого Порядку контролю право на здійснення інспекційних відвідувань з питань своєчасної та у повному обсязі оплати праці, додержання мінімальних гарантій в оплаті праці, оформлення трудових відносин мають інспектори праці Державної служби України з питань праці та її територіальних органів і виконавчих органів міських рад міст обласного значення та сільських, селищних, міських рад об’єднаних територіальних громад.</w:t>
      </w:r>
    </w:p>
    <w:p w:rsidR="00CE7708" w:rsidRPr="00F76396" w:rsidRDefault="00CE7708" w:rsidP="00646431">
      <w:pPr>
        <w:spacing w:after="0" w:line="240" w:lineRule="auto"/>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У пункті 5 Порядку контролю визначено перелік підстав для здійснення інспекційних відвідувань. Такими підставами, зокрема, є звернення працівника щодо порушення законодавства про працю, звернення фізичної особи про порушення стосовно неї правил оформлення трудових відносин, рішення суду, повідомлення органів державного нагляду (контролю), правоохоронних органів, інформації органів </w:t>
      </w:r>
      <w:proofErr w:type="spellStart"/>
      <w:r w:rsidRPr="00F76396">
        <w:rPr>
          <w:rFonts w:ascii="Times New Roman" w:hAnsi="Times New Roman" w:cs="Times New Roman"/>
          <w:sz w:val="28"/>
          <w:szCs w:val="28"/>
          <w:lang w:val="uk-UA"/>
        </w:rPr>
        <w:t>Держстату</w:t>
      </w:r>
      <w:proofErr w:type="spellEnd"/>
      <w:r w:rsidRPr="00F76396">
        <w:rPr>
          <w:rFonts w:ascii="Times New Roman" w:hAnsi="Times New Roman" w:cs="Times New Roman"/>
          <w:sz w:val="28"/>
          <w:szCs w:val="28"/>
          <w:lang w:val="uk-UA"/>
        </w:rPr>
        <w:t>, ДФС, ПФУ, профспілкових організацій, а також за рішенням керівника органу контролю щодо виявлення неоформлених трудових відносин.</w:t>
      </w:r>
    </w:p>
    <w:p w:rsidR="00CE7708" w:rsidRPr="00F76396" w:rsidRDefault="00A70A23" w:rsidP="00646431">
      <w:pPr>
        <w:spacing w:after="0" w:line="240" w:lineRule="auto"/>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w:t>
      </w:r>
      <w:r w:rsidR="00CE7708" w:rsidRPr="00F76396">
        <w:rPr>
          <w:rFonts w:ascii="Times New Roman" w:hAnsi="Times New Roman" w:cs="Times New Roman"/>
          <w:sz w:val="28"/>
          <w:szCs w:val="28"/>
          <w:lang w:val="uk-UA"/>
        </w:rPr>
        <w:t>Порядок контролю передбачає, що у разі виконання у встановлені строки припису про усунення порушень заходи щодо притягнення до відповідальності не застосовуються, крім випадків, якщо йдеться про факти використання праці неоформлених працівників, несвоєчасної виплати заробітної плати або виплати її в неповному обсязі, недодержання мінімальних гарантій в оплаті праці. У таких випадках заходи щодо притягнення до відповідальності застосовуються одразу після закінчення перевірки і одночасно із внесенням припису.</w:t>
      </w:r>
    </w:p>
    <w:p w:rsidR="00CE7708" w:rsidRPr="00F76396" w:rsidRDefault="00A70A23" w:rsidP="00646431">
      <w:pPr>
        <w:spacing w:after="0" w:line="240" w:lineRule="auto"/>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w:t>
      </w:r>
      <w:r w:rsidR="00CE7708" w:rsidRPr="00F76396">
        <w:rPr>
          <w:rFonts w:ascii="Times New Roman" w:hAnsi="Times New Roman" w:cs="Times New Roman"/>
          <w:sz w:val="28"/>
          <w:szCs w:val="28"/>
          <w:lang w:val="uk-UA"/>
        </w:rPr>
        <w:t>За письмовою заявою роботодавця інспектори можуть проводити аналіз стану дотримання законодавства про працю. За результатами такого аналізу роботодавець до відповідальності не притягується.</w:t>
      </w:r>
    </w:p>
    <w:p w:rsidR="00CE7708" w:rsidRPr="00F76396" w:rsidRDefault="00A70A23" w:rsidP="00146A27">
      <w:pPr>
        <w:spacing w:after="0" w:line="240" w:lineRule="auto"/>
        <w:jc w:val="both"/>
        <w:rPr>
          <w:rFonts w:ascii="Times New Roman" w:hAnsi="Times New Roman" w:cs="Times New Roman"/>
          <w:sz w:val="28"/>
          <w:szCs w:val="28"/>
          <w:lang w:val="uk-UA"/>
        </w:rPr>
      </w:pPr>
      <w:r w:rsidRPr="00F76396">
        <w:rPr>
          <w:rFonts w:ascii="Times New Roman" w:hAnsi="Times New Roman" w:cs="Times New Roman"/>
          <w:sz w:val="28"/>
          <w:szCs w:val="28"/>
          <w:lang w:val="uk-UA"/>
        </w:rPr>
        <w:t xml:space="preserve">    </w:t>
      </w:r>
      <w:r w:rsidR="00CE7708" w:rsidRPr="00F76396">
        <w:rPr>
          <w:rFonts w:ascii="Times New Roman" w:hAnsi="Times New Roman" w:cs="Times New Roman"/>
          <w:sz w:val="28"/>
          <w:szCs w:val="28"/>
          <w:lang w:val="uk-UA"/>
        </w:rPr>
        <w:t>Порядком нагляду передбачена процедура виявлення порушень та недоліків під час здійснення повноважень з контролю за додержанням законодавства про працю виконавчими органами міських рад міст обласного значення, сільських, селищних, міських рад об’єднаних територіальних громад та центральними органами виконавчої влади</w:t>
      </w:r>
      <w:r w:rsidR="00146A27" w:rsidRPr="00F76396">
        <w:rPr>
          <w:rFonts w:ascii="Times New Roman" w:hAnsi="Times New Roman" w:cs="Times New Roman"/>
          <w:sz w:val="28"/>
          <w:szCs w:val="28"/>
          <w:lang w:val="uk-UA"/>
        </w:rPr>
        <w:t>.</w:t>
      </w:r>
    </w:p>
    <w:p w:rsidR="00CE7708" w:rsidRPr="00F76396" w:rsidRDefault="00CE7708" w:rsidP="00646431">
      <w:pPr>
        <w:spacing w:line="240" w:lineRule="auto"/>
        <w:jc w:val="both"/>
        <w:rPr>
          <w:rFonts w:ascii="Times New Roman" w:hAnsi="Times New Roman" w:cs="Times New Roman"/>
          <w:sz w:val="24"/>
          <w:szCs w:val="24"/>
          <w:lang w:val="uk-UA"/>
        </w:rPr>
      </w:pPr>
    </w:p>
    <w:sectPr w:rsidR="00CE7708" w:rsidRPr="00F76396" w:rsidSect="00CE7708">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7708"/>
    <w:rsid w:val="00146A27"/>
    <w:rsid w:val="00646431"/>
    <w:rsid w:val="00A70A23"/>
    <w:rsid w:val="00B11C0E"/>
    <w:rsid w:val="00CE7708"/>
    <w:rsid w:val="00F76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0E"/>
  </w:style>
  <w:style w:type="paragraph" w:styleId="2">
    <w:name w:val="heading 2"/>
    <w:basedOn w:val="a"/>
    <w:link w:val="20"/>
    <w:uiPriority w:val="9"/>
    <w:qFormat/>
    <w:rsid w:val="00CE7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708"/>
    <w:rPr>
      <w:rFonts w:ascii="Times New Roman" w:eastAsia="Times New Roman" w:hAnsi="Times New Roman" w:cs="Times New Roman"/>
      <w:b/>
      <w:bCs/>
      <w:sz w:val="36"/>
      <w:szCs w:val="36"/>
    </w:rPr>
  </w:style>
  <w:style w:type="character" w:styleId="a3">
    <w:name w:val="Hyperlink"/>
    <w:basedOn w:val="a0"/>
    <w:uiPriority w:val="99"/>
    <w:semiHidden/>
    <w:unhideWhenUsed/>
    <w:rsid w:val="00CE7708"/>
    <w:rPr>
      <w:color w:val="0000FF"/>
      <w:u w:val="single"/>
    </w:rPr>
  </w:style>
  <w:style w:type="character" w:customStyle="1" w:styleId="apple-converted-space">
    <w:name w:val="apple-converted-space"/>
    <w:basedOn w:val="a0"/>
    <w:rsid w:val="00CE7708"/>
  </w:style>
  <w:style w:type="paragraph" w:styleId="a4">
    <w:name w:val="Normal (Web)"/>
    <w:basedOn w:val="a"/>
    <w:uiPriority w:val="99"/>
    <w:semiHidden/>
    <w:unhideWhenUsed/>
    <w:rsid w:val="00CE77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E7708"/>
    <w:rPr>
      <w:b/>
      <w:bCs/>
    </w:rPr>
  </w:style>
</w:styles>
</file>

<file path=word/webSettings.xml><?xml version="1.0" encoding="utf-8"?>
<w:webSettings xmlns:r="http://schemas.openxmlformats.org/officeDocument/2006/relationships" xmlns:w="http://schemas.openxmlformats.org/wordprocessingml/2006/main">
  <w:divs>
    <w:div w:id="357239532">
      <w:bodyDiv w:val="1"/>
      <w:marLeft w:val="0"/>
      <w:marRight w:val="0"/>
      <w:marTop w:val="0"/>
      <w:marBottom w:val="0"/>
      <w:divBdr>
        <w:top w:val="none" w:sz="0" w:space="0" w:color="auto"/>
        <w:left w:val="none" w:sz="0" w:space="0" w:color="auto"/>
        <w:bottom w:val="none" w:sz="0" w:space="0" w:color="auto"/>
        <w:right w:val="none" w:sz="0" w:space="0" w:color="auto"/>
      </w:divBdr>
    </w:div>
    <w:div w:id="577980104">
      <w:bodyDiv w:val="1"/>
      <w:marLeft w:val="0"/>
      <w:marRight w:val="0"/>
      <w:marTop w:val="0"/>
      <w:marBottom w:val="0"/>
      <w:divBdr>
        <w:top w:val="none" w:sz="0" w:space="0" w:color="auto"/>
        <w:left w:val="none" w:sz="0" w:space="0" w:color="auto"/>
        <w:bottom w:val="none" w:sz="0" w:space="0" w:color="auto"/>
        <w:right w:val="none" w:sz="0" w:space="0" w:color="auto"/>
      </w:divBdr>
    </w:div>
    <w:div w:id="714933277">
      <w:bodyDiv w:val="1"/>
      <w:marLeft w:val="0"/>
      <w:marRight w:val="0"/>
      <w:marTop w:val="0"/>
      <w:marBottom w:val="0"/>
      <w:divBdr>
        <w:top w:val="none" w:sz="0" w:space="0" w:color="auto"/>
        <w:left w:val="none" w:sz="0" w:space="0" w:color="auto"/>
        <w:bottom w:val="none" w:sz="0" w:space="0" w:color="auto"/>
        <w:right w:val="none" w:sz="0" w:space="0" w:color="auto"/>
      </w:divBdr>
    </w:div>
    <w:div w:id="1089739736">
      <w:bodyDiv w:val="1"/>
      <w:marLeft w:val="0"/>
      <w:marRight w:val="0"/>
      <w:marTop w:val="0"/>
      <w:marBottom w:val="0"/>
      <w:divBdr>
        <w:top w:val="none" w:sz="0" w:space="0" w:color="auto"/>
        <w:left w:val="none" w:sz="0" w:space="0" w:color="auto"/>
        <w:bottom w:val="none" w:sz="0" w:space="0" w:color="auto"/>
        <w:right w:val="none" w:sz="0" w:space="0" w:color="auto"/>
      </w:divBdr>
    </w:div>
    <w:div w:id="1424105831">
      <w:bodyDiv w:val="1"/>
      <w:marLeft w:val="0"/>
      <w:marRight w:val="0"/>
      <w:marTop w:val="0"/>
      <w:marBottom w:val="0"/>
      <w:divBdr>
        <w:top w:val="none" w:sz="0" w:space="0" w:color="auto"/>
        <w:left w:val="none" w:sz="0" w:space="0" w:color="auto"/>
        <w:bottom w:val="none" w:sz="0" w:space="0" w:color="auto"/>
        <w:right w:val="none" w:sz="0" w:space="0" w:color="auto"/>
      </w:divBdr>
    </w:div>
    <w:div w:id="1832478131">
      <w:bodyDiv w:val="1"/>
      <w:marLeft w:val="0"/>
      <w:marRight w:val="0"/>
      <w:marTop w:val="0"/>
      <w:marBottom w:val="0"/>
      <w:divBdr>
        <w:top w:val="none" w:sz="0" w:space="0" w:color="auto"/>
        <w:left w:val="none" w:sz="0" w:space="0" w:color="auto"/>
        <w:bottom w:val="none" w:sz="0" w:space="0" w:color="auto"/>
        <w:right w:val="none" w:sz="0" w:space="0" w:color="auto"/>
      </w:divBdr>
    </w:div>
    <w:div w:id="19631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nu.dp.ua/home/1438-110517-approved-procedure-for-state-control-over-the-observance-of-labor-legislation.html" TargetMode="External"/><Relationship Id="rId5" Type="http://schemas.openxmlformats.org/officeDocument/2006/relationships/hyperlink" Target="http://ponu.dp.ua/home/1442-180517-liability-employer-for-failure-to-annual-leave.html" TargetMode="External"/><Relationship Id="rId4" Type="http://schemas.openxmlformats.org/officeDocument/2006/relationships/hyperlink" Target="http://ponu.dp.ua/home/1447-290517-dismissal-for-redundancy-is-allowed-only-with-the-consent-of-the-trade-union-bo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5</cp:revision>
  <dcterms:created xsi:type="dcterms:W3CDTF">2017-05-30T18:30:00Z</dcterms:created>
  <dcterms:modified xsi:type="dcterms:W3CDTF">2017-06-01T11:32:00Z</dcterms:modified>
</cp:coreProperties>
</file>