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FC2">
      <w:pPr>
        <w:rPr>
          <w:rFonts w:ascii="Times New Roman CYR" w:hAnsi="Times New Roman CYR"/>
          <w:b/>
          <w:sz w:val="32"/>
          <w:szCs w:val="32"/>
          <w:lang w:val="uk-UA"/>
        </w:rPr>
      </w:pPr>
      <w:r w:rsidRPr="00B107DE">
        <w:rPr>
          <w:rFonts w:ascii="Times New Roman CYR" w:hAnsi="Times New Roman CYR"/>
          <w:b/>
          <w:sz w:val="32"/>
          <w:szCs w:val="32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5.85pt;height:204.9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&#10;&quot;ПРОФСПІЛКОВИЙ ВІСНИК&quot;&#10; №3&#10;лютий 2018 року"/>
          </v:shape>
        </w:pict>
      </w:r>
    </w:p>
    <w:p w:rsidR="00B94FC2" w:rsidRPr="00C36C78" w:rsidRDefault="00B94FC2" w:rsidP="00C36C78">
      <w:pPr>
        <w:jc w:val="center"/>
        <w:rPr>
          <w:rFonts w:ascii="Times New Roman CYR" w:hAnsi="Times New Roman CYR"/>
          <w:b/>
          <w:color w:val="1F497D" w:themeColor="text2"/>
          <w:sz w:val="32"/>
          <w:szCs w:val="32"/>
          <w:lang w:val="uk-UA"/>
        </w:rPr>
      </w:pPr>
      <w:r w:rsidRPr="00B94FC2">
        <w:rPr>
          <w:rFonts w:ascii="Times New Roman CYR" w:hAnsi="Times New Roman CYR"/>
          <w:b/>
          <w:color w:val="1F497D" w:themeColor="text2"/>
          <w:sz w:val="32"/>
          <w:szCs w:val="32"/>
          <w:lang w:val="uk-UA"/>
        </w:rPr>
        <w:t>Лист Міністру освіти і науки України</w:t>
      </w:r>
    </w:p>
    <w:p w:rsidR="00B94FC2" w:rsidRPr="00B94FC2" w:rsidRDefault="00B94FC2" w:rsidP="00B94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94FC2">
        <w:rPr>
          <w:rFonts w:ascii="Times New Roman" w:hAnsi="Times New Roman" w:cs="Times New Roman"/>
          <w:sz w:val="24"/>
          <w:szCs w:val="24"/>
          <w:lang w:val="uk-UA"/>
        </w:rPr>
        <w:t>Шановна Ліліє Михайлівно!</w:t>
      </w:r>
    </w:p>
    <w:p w:rsidR="00B94FC2" w:rsidRPr="00B94FC2" w:rsidRDefault="00B94FC2" w:rsidP="00B94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4FC2" w:rsidRPr="00B94FC2" w:rsidRDefault="00B94FC2" w:rsidP="00B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Звертаюсь до Вас за дорученням освітян Софіївського району Дніпропетровської області. Ми слідкуєм</w:t>
      </w:r>
      <w:r w:rsidR="00AA1B7B">
        <w:rPr>
          <w:rFonts w:ascii="Times New Roman" w:hAnsi="Times New Roman" w:cs="Times New Roman"/>
          <w:sz w:val="24"/>
          <w:szCs w:val="24"/>
          <w:lang w:val="uk-UA"/>
        </w:rPr>
        <w:t>о і підтримуємо реформи, які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проводяться  у в системі освіти і  хотіли б озвучити деякі  питання, що турбують нас на сьогоднішній день.</w:t>
      </w:r>
    </w:p>
    <w:p w:rsidR="00B94FC2" w:rsidRPr="00B94FC2" w:rsidRDefault="00B94FC2" w:rsidP="00B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 23 листопада 2017 року  у Києві на  форумі з  децентралізації у сфері освіти Ви говорили про запровадження нової формули розрахунку освітньої субвенції та можливості її  удосконалення при необхідності. Аналізуючи надходження державної субвенції у 2017 та 2018 роках, слід зазначити, що  вони зменшені і не задовольняють фінансові  потреби регіону, що призведе до скорочення в освітній сфері. На нашу думку, у формулу  обрахунку необхідно  ввести коефіцієнти, які б ураховували  специфіку  місцевості, щільність населення, тощо.</w:t>
      </w:r>
    </w:p>
    <w:p w:rsidR="00B94FC2" w:rsidRDefault="00B94FC2" w:rsidP="00B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   Також  болючим залишається питання одночасного підвищення заробітної плати </w:t>
      </w:r>
      <w:r w:rsidR="0071646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B94FC2">
        <w:rPr>
          <w:rFonts w:ascii="Times New Roman" w:hAnsi="Times New Roman" w:cs="Times New Roman"/>
          <w:b/>
          <w:sz w:val="24"/>
          <w:szCs w:val="24"/>
          <w:lang w:val="uk-UA"/>
        </w:rPr>
        <w:t>сім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педагогам галузі.</w:t>
      </w:r>
    </w:p>
    <w:p w:rsidR="00716465" w:rsidRPr="00B94FC2" w:rsidRDefault="00716465" w:rsidP="00B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>Дан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проблему ми 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>піднімали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перед Вами</w:t>
      </w:r>
      <w:r w:rsidR="008355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на серпневій педагогічній конференції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освітян Дніпропетровщини  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sz w:val="24"/>
          <w:szCs w:val="24"/>
          <w:lang w:val="uk-UA"/>
        </w:rPr>
        <w:t>мали надію на її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позитивне вирішення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Але 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ж </w:t>
      </w:r>
      <w:r w:rsidR="000E62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>ситуація</w:t>
      </w:r>
      <w:r w:rsidR="000E62FA">
        <w:rPr>
          <w:rFonts w:ascii="Times New Roman" w:hAnsi="Times New Roman" w:cs="Times New Roman"/>
          <w:sz w:val="24"/>
          <w:szCs w:val="24"/>
          <w:lang w:val="uk-UA"/>
        </w:rPr>
        <w:t xml:space="preserve"> знову 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повторилася і в цьому році.</w:t>
      </w:r>
    </w:p>
    <w:p w:rsidR="00B94FC2" w:rsidRPr="00B94FC2" w:rsidRDefault="00B94FC2" w:rsidP="00B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  Постановою Кабінету Міністрів України №22 із</w:t>
      </w:r>
      <w:r w:rsidRPr="00B94FC2">
        <w:rPr>
          <w:rFonts w:ascii="Times New Roman" w:hAnsi="Times New Roman" w:cs="Times New Roman"/>
          <w:sz w:val="24"/>
          <w:szCs w:val="24"/>
        </w:rPr>
        <w:t> 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01 січня 2018 року підвищено заробітну плату лише вчителям та викладачам, оплата праці яких здійснюється за рахунок освітньої субвенції з Державного бюджет. Це призвело  до ще більшого порушення міжпосадового рівня оплати праці як безпосередньо серед педагогічних працівників, так і серед педагогічних та науково-педагогічних працівників. </w:t>
      </w:r>
    </w:p>
    <w:p w:rsidR="00B94FC2" w:rsidRPr="00B94FC2" w:rsidRDefault="00B94FC2" w:rsidP="00B94F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 Такі рішення викликають справедливе невдоволення владою через низьку оцінку їхньої складної, важливої, відповідальної педагогічної праці.  Чому  ми повинні звертатися до депутатів місцевих рад,  голів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та рад об’єднаних територіальних громад,  органів освіти стосовно встановлення педагогічним працівникам дошкільних, позашкільних та інших закладів та установ освіти, які фінансуються з місцевих бюджетів, так званих «регіональних надбавок»?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br/>
        <w:t xml:space="preserve">  Усі  педагоги однаково виконують свої посадові обов’язки та заслуговують на гідну заробітну плату.</w:t>
      </w:r>
    </w:p>
    <w:p w:rsidR="00B94FC2" w:rsidRPr="00B94FC2" w:rsidRDefault="00B94FC2" w:rsidP="00B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FC2" w:rsidRPr="00B94FC2" w:rsidRDefault="00B94FC2" w:rsidP="00B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  Маємо надію, що наші думки будуть почуті та враховані.</w:t>
      </w:r>
    </w:p>
    <w:p w:rsidR="00B94FC2" w:rsidRPr="00B94FC2" w:rsidRDefault="00B94FC2" w:rsidP="00B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FC2" w:rsidRPr="00B94FC2" w:rsidRDefault="00B94FC2" w:rsidP="00B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FC2">
        <w:rPr>
          <w:rFonts w:ascii="Times New Roman" w:hAnsi="Times New Roman" w:cs="Times New Roman"/>
          <w:sz w:val="24"/>
          <w:szCs w:val="24"/>
          <w:lang w:val="uk-UA"/>
        </w:rPr>
        <w:t>З повагою,</w:t>
      </w:r>
    </w:p>
    <w:p w:rsidR="00B94FC2" w:rsidRPr="00B94FC2" w:rsidRDefault="00B94FC2" w:rsidP="00B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голова Софіївського райкому Профспілки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B94FC2" w:rsidRPr="00B94FC2" w:rsidRDefault="00B94FC2" w:rsidP="00B9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освіти і науки України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B94FC2">
        <w:rPr>
          <w:rFonts w:ascii="Times New Roman" w:hAnsi="Times New Roman" w:cs="Times New Roman"/>
          <w:sz w:val="24"/>
          <w:szCs w:val="24"/>
          <w:lang w:val="uk-UA"/>
        </w:rPr>
        <w:t xml:space="preserve">     Н.О.Білоус</w:t>
      </w:r>
    </w:p>
    <w:p w:rsidR="00B94FC2" w:rsidRPr="00B94FC2" w:rsidRDefault="00B94FC2" w:rsidP="00B94FC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FC2" w:rsidRPr="00B94FC2" w:rsidRDefault="00B94FC2" w:rsidP="00B94F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1B7B" w:rsidRPr="00AA1B7B" w:rsidRDefault="00AA1B7B" w:rsidP="00AA1B7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spellStart"/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>Перепризначення</w:t>
        </w:r>
        <w:proofErr w:type="spellEnd"/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>керівників</w:t>
        </w:r>
        <w:proofErr w:type="spellEnd"/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>закладів</w:t>
        </w:r>
        <w:proofErr w:type="spellEnd"/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>освіти</w:t>
        </w:r>
        <w:proofErr w:type="spellEnd"/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 xml:space="preserve"> в </w:t>
        </w:r>
        <w:proofErr w:type="spellStart"/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>об’єднаних</w:t>
        </w:r>
        <w:proofErr w:type="spellEnd"/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 xml:space="preserve"> громадах: </w:t>
        </w:r>
        <w:proofErr w:type="spellStart"/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>роз’яснює</w:t>
        </w:r>
        <w:proofErr w:type="spellEnd"/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>Профспілка</w:t>
        </w:r>
        <w:proofErr w:type="spellEnd"/>
      </w:hyperlink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A1B7B">
        <w:rPr>
          <w:rFonts w:ascii="Times New Roman" w:hAnsi="Times New Roman" w:cs="Times New Roman"/>
          <w:sz w:val="24"/>
          <w:szCs w:val="24"/>
        </w:rPr>
        <w:t xml:space="preserve">ЦК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Профспілки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територіальних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профспілкових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роз’яснення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правомірності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перепризначення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територіальних громадах.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добровільного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територіальних громад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сіл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селищ,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мі</w:t>
      </w:r>
      <w:proofErr w:type="gramStart"/>
      <w:r w:rsidRPr="00AA1B7B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добровільне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територіальних громад»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5.02.2015 № 157-VIII.</w:t>
      </w:r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A1B7B">
        <w:rPr>
          <w:rFonts w:ascii="Times New Roman" w:hAnsi="Times New Roman" w:cs="Times New Roman"/>
          <w:sz w:val="24"/>
          <w:szCs w:val="24"/>
        </w:rPr>
        <w:t xml:space="preserve">Законом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об’єднана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територіальна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громада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майна, прав та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територіальних громад,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об’єдналися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сільською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селищною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радою,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обраною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такою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об’єднаною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територіальною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громадою.</w:t>
      </w:r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A1B7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B7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A1B7B">
        <w:rPr>
          <w:rFonts w:ascii="Times New Roman" w:hAnsi="Times New Roman" w:cs="Times New Roman"/>
          <w:sz w:val="24"/>
          <w:szCs w:val="24"/>
        </w:rPr>
        <w:t>іх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територіальних громад одного району в одну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об’єднану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територіальну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громаду все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територіальних громад такого району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комунальною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власністю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об’єднаної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права та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об’єднаній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територіальній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набуття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сільською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селищною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радою,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обраною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такою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об’єднаною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територіальною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громадою.</w:t>
      </w:r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керівниками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утворенні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територіальних громад,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положеннями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законі</w:t>
      </w:r>
      <w:proofErr w:type="gramStart"/>
      <w:r w:rsidRPr="00AA1B7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A1B7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КЗпП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>).</w:t>
      </w:r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gramStart"/>
      <w:r w:rsidRPr="00AA1B7B">
        <w:rPr>
          <w:rFonts w:ascii="Times New Roman" w:hAnsi="Times New Roman" w:cs="Times New Roman"/>
          <w:sz w:val="24"/>
          <w:szCs w:val="24"/>
        </w:rPr>
        <w:t xml:space="preserve">Так, 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перейменування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територіальних громад та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залишенням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штатних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розписів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до графи 3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книжок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вноситься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 про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перейменування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закладу 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до п. 2.15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книжок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</w:t>
      </w:r>
      <w:proofErr w:type="gramEnd"/>
      <w:r w:rsidRPr="00AA1B7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B7B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A1B7B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1993 року № 58.</w:t>
      </w:r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7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скороченні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штату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реорганізації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п. 1 ст. 40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КЗпП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гарантій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та прав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AA1B7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A1B7B">
        <w:rPr>
          <w:rFonts w:ascii="Times New Roman" w:hAnsi="Times New Roman" w:cs="Times New Roman"/>
          <w:sz w:val="24"/>
          <w:szCs w:val="24"/>
        </w:rPr>
        <w:t>.</w:t>
      </w:r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7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п. 5 ст. 36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КЗпП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трудового договору в порядку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B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1B7B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>.</w:t>
      </w:r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до ч. 3 ст. 36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КЗпП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B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1B7B">
        <w:rPr>
          <w:rFonts w:ascii="Times New Roman" w:hAnsi="Times New Roman" w:cs="Times New Roman"/>
          <w:sz w:val="24"/>
          <w:szCs w:val="24"/>
        </w:rPr>
        <w:t>ідпорядкованості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установи,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припиняє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трудового договору.</w:t>
      </w:r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A1B7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B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1B7B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реорганізації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перетворення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трудового договору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 (ч. 4 ст. 36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КЗпП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>).</w:t>
      </w:r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A1B7B">
        <w:rPr>
          <w:rFonts w:ascii="Times New Roman" w:hAnsi="Times New Roman" w:cs="Times New Roman"/>
          <w:sz w:val="24"/>
          <w:szCs w:val="24"/>
        </w:rPr>
        <w:t xml:space="preserve">Пунктом 19 постанови Пленуму Верховного Суду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6 листопада 1992 року № 9 «Про практику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судами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B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1B7B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(установи,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реорганізації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підприємством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B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1B7B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перетворення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трудового договору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(ч. 3 ст. 36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КЗпП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>).</w:t>
      </w:r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1B7B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 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ОТГ та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норма п. 5 ст. 36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КЗпП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lastRenderedPageBreak/>
        <w:t>припинення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трудового договору, для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керівниками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proofErr w:type="gramStart"/>
      <w:r w:rsidRPr="00AA1B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1B7B">
        <w:rPr>
          <w:rFonts w:ascii="Times New Roman" w:hAnsi="Times New Roman" w:cs="Times New Roman"/>
          <w:sz w:val="24"/>
          <w:szCs w:val="24"/>
        </w:rPr>
        <w:t>ідставою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трудового договору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відмова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на роботу в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місцевість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організацією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відмова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(п. 6 ч. 1 ст. 36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КЗпП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>).</w:t>
      </w:r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КЗпП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трудового договору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ним органу </w:t>
      </w:r>
      <w:proofErr w:type="spellStart"/>
      <w:proofErr w:type="gramStart"/>
      <w:r w:rsidRPr="00AA1B7B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proofErr w:type="gram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попередньою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виборного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профспілкової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>.</w:t>
      </w:r>
    </w:p>
    <w:p w:rsidR="00AA1B7B" w:rsidRPr="00AA1B7B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враховувати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ст. ст. 21, 40 Закону «Про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професійні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спілки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права та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гарантії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>» 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профспілкових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громадський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додержанням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вносити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роботодавцям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органам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виконавчоївлади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та органам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B7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proofErr w:type="gramEnd"/>
      <w:r w:rsidRPr="00AA1B7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обов’язковими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1B7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A1B7B">
        <w:rPr>
          <w:rFonts w:ascii="Times New Roman" w:hAnsi="Times New Roman" w:cs="Times New Roman"/>
          <w:sz w:val="24"/>
          <w:szCs w:val="24"/>
        </w:rPr>
        <w:t>.</w:t>
      </w:r>
    </w:p>
    <w:p w:rsidR="00AA1B7B" w:rsidRPr="00D42733" w:rsidRDefault="00AA1B7B" w:rsidP="00AA1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7B">
        <w:rPr>
          <w:rFonts w:ascii="Times New Roman" w:hAnsi="Times New Roman" w:cs="Times New Roman"/>
          <w:sz w:val="24"/>
          <w:szCs w:val="24"/>
        </w:rPr>
        <w:t> </w:t>
      </w:r>
    </w:p>
    <w:p w:rsidR="00AA1B7B" w:rsidRPr="00455FD5" w:rsidRDefault="00AA1B7B" w:rsidP="00AA1B7B">
      <w:pPr>
        <w:spacing w:after="0"/>
        <w:jc w:val="right"/>
        <w:rPr>
          <w:rFonts w:ascii="Times New Roman" w:hAnsi="Times New Roman" w:cs="Times New Roman"/>
          <w:lang w:val="uk-UA"/>
        </w:rPr>
      </w:pPr>
      <w:proofErr w:type="spellStart"/>
      <w:r w:rsidRPr="00455FD5">
        <w:rPr>
          <w:rFonts w:ascii="Times New Roman" w:hAnsi="Times New Roman" w:cs="Times New Roman"/>
        </w:rPr>
        <w:t>Юридичний</w:t>
      </w:r>
      <w:proofErr w:type="spellEnd"/>
      <w:r w:rsidRPr="00455FD5">
        <w:rPr>
          <w:rFonts w:ascii="Times New Roman" w:hAnsi="Times New Roman" w:cs="Times New Roman"/>
        </w:rPr>
        <w:t xml:space="preserve"> </w:t>
      </w:r>
      <w:proofErr w:type="spellStart"/>
      <w:r w:rsidRPr="00455FD5">
        <w:rPr>
          <w:rFonts w:ascii="Times New Roman" w:hAnsi="Times New Roman" w:cs="Times New Roman"/>
        </w:rPr>
        <w:t>відділ</w:t>
      </w:r>
      <w:proofErr w:type="spellEnd"/>
      <w:r w:rsidRPr="00455FD5">
        <w:rPr>
          <w:rFonts w:ascii="Times New Roman" w:hAnsi="Times New Roman" w:cs="Times New Roman"/>
        </w:rPr>
        <w:t xml:space="preserve"> ЦК </w:t>
      </w:r>
      <w:proofErr w:type="spellStart"/>
      <w:r w:rsidRPr="00455FD5">
        <w:rPr>
          <w:rFonts w:ascii="Times New Roman" w:hAnsi="Times New Roman" w:cs="Times New Roman"/>
        </w:rPr>
        <w:t>Профспілки</w:t>
      </w:r>
      <w:proofErr w:type="spellEnd"/>
    </w:p>
    <w:p w:rsidR="00AA1B7B" w:rsidRPr="00AA1B7B" w:rsidRDefault="00AA1B7B" w:rsidP="00AA1B7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B7B" w:rsidRPr="00AA1B7B" w:rsidRDefault="00AA1B7B" w:rsidP="00AA1B7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hyperlink r:id="rId5" w:history="1"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 </w:t>
        </w:r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 xml:space="preserve">Порядок </w:t>
        </w:r>
        <w:proofErr w:type="spellStart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проведення</w:t>
        </w:r>
        <w:proofErr w:type="spellEnd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 xml:space="preserve"> </w:t>
        </w:r>
        <w:proofErr w:type="spellStart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навчання</w:t>
        </w:r>
        <w:proofErr w:type="spellEnd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 xml:space="preserve"> </w:t>
        </w:r>
        <w:proofErr w:type="spellStart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і</w:t>
        </w:r>
        <w:proofErr w:type="spellEnd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 xml:space="preserve"> </w:t>
        </w:r>
        <w:proofErr w:type="spellStart"/>
        <w:proofErr w:type="gramStart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перев</w:t>
        </w:r>
        <w:proofErr w:type="gramEnd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ірки</w:t>
        </w:r>
        <w:proofErr w:type="spellEnd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 xml:space="preserve"> </w:t>
        </w:r>
        <w:proofErr w:type="spellStart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знань</w:t>
        </w:r>
        <w:proofErr w:type="spellEnd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 xml:space="preserve"> </w:t>
        </w:r>
        <w:proofErr w:type="spellStart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з</w:t>
        </w:r>
        <w:proofErr w:type="spellEnd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 xml:space="preserve"> </w:t>
        </w:r>
        <w:proofErr w:type="spellStart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питань</w:t>
        </w:r>
        <w:proofErr w:type="spellEnd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 xml:space="preserve"> </w:t>
        </w:r>
        <w:proofErr w:type="spellStart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охорони</w:t>
        </w:r>
        <w:proofErr w:type="spellEnd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 xml:space="preserve"> </w:t>
        </w:r>
        <w:proofErr w:type="spellStart"/>
        <w:r w:rsidRPr="00AA1B7B">
          <w:rPr>
            <w:rStyle w:val="a3"/>
            <w:rFonts w:ascii="Times New Roman" w:hAnsi="Times New Roman" w:cs="Times New Roman"/>
            <w:b/>
            <w:color w:val="1F497D" w:themeColor="text2"/>
            <w:sz w:val="28"/>
            <w:szCs w:val="28"/>
          </w:rPr>
          <w:t>праці</w:t>
        </w:r>
        <w:proofErr w:type="spellEnd"/>
      </w:hyperlink>
    </w:p>
    <w:p w:rsidR="00AA1B7B" w:rsidRPr="00AA1B7B" w:rsidRDefault="00AA1B7B" w:rsidP="00AA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B7B">
        <w:rPr>
          <w:rFonts w:ascii="Times New Roman" w:hAnsi="Times New Roman" w:cs="Times New Roman"/>
          <w:sz w:val="28"/>
          <w:szCs w:val="28"/>
        </w:rPr>
        <w:t xml:space="preserve">Наказом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22.11.2017 № 1514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викладено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в закладах,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A1B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B7B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>.</w:t>
      </w:r>
    </w:p>
    <w:p w:rsidR="00AA1B7B" w:rsidRPr="00AA1B7B" w:rsidRDefault="00AA1B7B" w:rsidP="00AA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A1B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B7B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МОН, 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курсантів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>.</w:t>
      </w:r>
    </w:p>
    <w:p w:rsidR="00AA1B7B" w:rsidRPr="00AA1B7B" w:rsidRDefault="00AA1B7B" w:rsidP="00AA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обов’язкові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для виконання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AA1B7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A1B7B">
        <w:rPr>
          <w:rFonts w:ascii="Times New Roman" w:hAnsi="Times New Roman" w:cs="Times New Roman"/>
          <w:sz w:val="28"/>
          <w:szCs w:val="28"/>
        </w:rPr>
        <w:t>.</w:t>
      </w:r>
    </w:p>
    <w:p w:rsidR="00AA1B7B" w:rsidRPr="00AA1B7B" w:rsidRDefault="00AA1B7B" w:rsidP="00AA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B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B7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на роботу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особи та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AA1B7B">
        <w:rPr>
          <w:rFonts w:ascii="Times New Roman" w:hAnsi="Times New Roman" w:cs="Times New Roman"/>
          <w:sz w:val="28"/>
          <w:szCs w:val="28"/>
        </w:rPr>
        <w:t>Типового</w:t>
      </w:r>
      <w:proofErr w:type="gram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Держнаглядохоронпраці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26.01.2005 № 15.</w:t>
      </w:r>
    </w:p>
    <w:p w:rsidR="00AA1B7B" w:rsidRPr="00AA1B7B" w:rsidRDefault="00AA1B7B" w:rsidP="00AA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A1B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B7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на роботу та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(один раз на три роки)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профспілок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>.</w:t>
      </w:r>
    </w:p>
    <w:p w:rsidR="00AA1B7B" w:rsidRPr="00AA1B7B" w:rsidRDefault="00AA1B7B" w:rsidP="00AA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7B">
        <w:rPr>
          <w:rFonts w:ascii="Times New Roman" w:hAnsi="Times New Roman" w:cs="Times New Roman"/>
          <w:sz w:val="28"/>
          <w:szCs w:val="28"/>
        </w:rPr>
        <w:t> </w:t>
      </w:r>
    </w:p>
    <w:p w:rsidR="00AA1B7B" w:rsidRPr="00AA1B7B" w:rsidRDefault="00AA1B7B" w:rsidP="00AA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>nakaz-mon-1514-vd22-11-2017.doc</w:t>
        </w:r>
      </w:hyperlink>
      <w:r w:rsidRPr="00AA1B7B">
        <w:rPr>
          <w:rFonts w:ascii="Times New Roman" w:hAnsi="Times New Roman" w:cs="Times New Roman"/>
          <w:sz w:val="28"/>
          <w:szCs w:val="28"/>
        </w:rPr>
        <w:t xml:space="preserve"> [137,5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>]</w:t>
      </w:r>
    </w:p>
    <w:p w:rsidR="00AA1B7B" w:rsidRPr="00AA1B7B" w:rsidRDefault="00AA1B7B" w:rsidP="00AA1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>nakaz-mon-1514_dodatok-1.doc </w:t>
        </w:r>
      </w:hyperlink>
      <w:r w:rsidRPr="00AA1B7B">
        <w:rPr>
          <w:rFonts w:ascii="Times New Roman" w:hAnsi="Times New Roman" w:cs="Times New Roman"/>
          <w:sz w:val="28"/>
          <w:szCs w:val="28"/>
        </w:rPr>
        <w:t xml:space="preserve">[38,5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>]</w:t>
      </w:r>
    </w:p>
    <w:p w:rsidR="00AA1B7B" w:rsidRPr="00AA1B7B" w:rsidRDefault="00AA1B7B" w:rsidP="00AA1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A1B7B">
          <w:rPr>
            <w:rStyle w:val="a3"/>
            <w:rFonts w:ascii="Times New Roman" w:hAnsi="Times New Roman" w:cs="Times New Roman"/>
            <w:sz w:val="28"/>
            <w:szCs w:val="28"/>
          </w:rPr>
          <w:t>nakaz-mon-1514_dodatok-2.doc</w:t>
        </w:r>
      </w:hyperlink>
      <w:r w:rsidRPr="00AA1B7B">
        <w:rPr>
          <w:rFonts w:ascii="Times New Roman" w:hAnsi="Times New Roman" w:cs="Times New Roman"/>
          <w:sz w:val="28"/>
          <w:szCs w:val="28"/>
        </w:rPr>
        <w:t xml:space="preserve"> [50,5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Kb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>]</w:t>
      </w:r>
    </w:p>
    <w:p w:rsidR="00AA1B7B" w:rsidRPr="00AA1B7B" w:rsidRDefault="00AA1B7B" w:rsidP="00AA1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B7B">
        <w:rPr>
          <w:rFonts w:ascii="Times New Roman" w:hAnsi="Times New Roman" w:cs="Times New Roman"/>
          <w:sz w:val="28"/>
          <w:szCs w:val="28"/>
        </w:rPr>
        <w:t> </w:t>
      </w:r>
    </w:p>
    <w:p w:rsidR="00B94FC2" w:rsidRPr="00AA1B7B" w:rsidRDefault="00AA1B7B" w:rsidP="00AA1B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B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AA1B7B">
        <w:rPr>
          <w:rFonts w:ascii="Times New Roman" w:hAnsi="Times New Roman" w:cs="Times New Roman"/>
          <w:sz w:val="28"/>
          <w:szCs w:val="28"/>
        </w:rPr>
        <w:t xml:space="preserve"> організаційної </w:t>
      </w:r>
      <w:proofErr w:type="spellStart"/>
      <w:r w:rsidRPr="00AA1B7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sectPr w:rsidR="00B94FC2" w:rsidRPr="00AA1B7B" w:rsidSect="00B94F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94FC2"/>
    <w:rsid w:val="000E62FA"/>
    <w:rsid w:val="00455FD5"/>
    <w:rsid w:val="00716465"/>
    <w:rsid w:val="0083552E"/>
    <w:rsid w:val="00AA1B7B"/>
    <w:rsid w:val="00B94FC2"/>
    <w:rsid w:val="00C36C78"/>
    <w:rsid w:val="00D4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B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AA1B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1B7B"/>
  </w:style>
  <w:style w:type="character" w:styleId="a5">
    <w:name w:val="Strong"/>
    <w:basedOn w:val="a0"/>
    <w:uiPriority w:val="22"/>
    <w:qFormat/>
    <w:rsid w:val="00AA1B7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A1B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u.dp.ua/images/stories/documents/nakaz-mon-1514_dodatok-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nu.dp.ua/images/stories/documents/nakaz-mon-1514_dodatok-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nu.dp.ua/images/stories/documents/nakaz-mon-1514-vd22-11-2017.doc" TargetMode="External"/><Relationship Id="rId5" Type="http://schemas.openxmlformats.org/officeDocument/2006/relationships/hyperlink" Target="http://ponu.dp.ua/home/1562-010118-the-order-of-conducting-of-training-and-checking-of-knowledge-on-questions-of-labor-protectio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nu.dp.ua/home/1567-020218-re-appointment-of-heads-of-educational-institutions-in-united-communities-the-trade-union-is-explained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1383</Words>
  <Characters>7889</Characters>
  <Application>Microsoft Office Word</Application>
  <DocSecurity>0</DocSecurity>
  <Lines>65</Lines>
  <Paragraphs>18</Paragraphs>
  <ScaleCrop>false</ScaleCrop>
  <Company>UralSOFT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2018-02-18T15:34:00Z</dcterms:created>
  <dcterms:modified xsi:type="dcterms:W3CDTF">2018-02-18T16:24:00Z</dcterms:modified>
</cp:coreProperties>
</file>